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D5D" w:rsidRDefault="00910FBB">
      <w:pPr>
        <w:tabs>
          <w:tab w:val="right" w:pos="9781"/>
        </w:tabs>
        <w:rPr>
          <w:rFonts w:ascii="Arial" w:eastAsia="宋体" w:hAnsi="Arial" w:cs="Arial"/>
          <w:b/>
          <w:sz w:val="24"/>
          <w:szCs w:val="24"/>
          <w:lang w:val="en-US" w:eastAsia="zh-CN"/>
        </w:rPr>
      </w:pPr>
      <w:r>
        <w:rPr>
          <w:rFonts w:ascii="Arial" w:hAnsi="Arial" w:cs="Arial"/>
          <w:b/>
          <w:sz w:val="24"/>
          <w:szCs w:val="24"/>
        </w:rPr>
        <w:t>SA WG2 Meeting #16</w:t>
      </w:r>
      <w:r>
        <w:rPr>
          <w:rFonts w:ascii="Arial" w:eastAsia="宋体" w:hAnsi="Arial" w:cs="Arial" w:hint="eastAsia"/>
          <w:b/>
          <w:sz w:val="24"/>
          <w:szCs w:val="24"/>
          <w:lang w:val="en-US" w:eastAsia="zh-CN"/>
        </w:rPr>
        <w:t>8</w:t>
      </w:r>
      <w:r>
        <w:rPr>
          <w:rFonts w:ascii="Arial" w:hAnsi="Arial" w:cs="Arial"/>
          <w:b/>
          <w:sz w:val="24"/>
          <w:szCs w:val="24"/>
        </w:rPr>
        <w:tab/>
        <w:t>S2-</w:t>
      </w:r>
      <w:r w:rsidR="00A0798D" w:rsidRPr="00A0798D">
        <w:rPr>
          <w:rFonts w:ascii="Arial" w:hAnsi="Arial" w:cs="Arial"/>
          <w:b/>
          <w:sz w:val="24"/>
          <w:szCs w:val="24"/>
        </w:rPr>
        <w:t>2503413</w:t>
      </w:r>
      <w:bookmarkStart w:id="0" w:name="_GoBack"/>
      <w:bookmarkEnd w:id="0"/>
    </w:p>
    <w:p w:rsidR="00743D5D" w:rsidRDefault="00910FBB">
      <w:pPr>
        <w:pBdr>
          <w:bottom w:val="single" w:sz="4" w:space="1" w:color="auto"/>
        </w:pBdr>
        <w:tabs>
          <w:tab w:val="right" w:pos="9781"/>
        </w:tabs>
        <w:rPr>
          <w:rFonts w:ascii="Arial" w:hAnsi="Arial" w:cs="Arial"/>
          <w:b/>
          <w:sz w:val="24"/>
          <w:szCs w:val="24"/>
        </w:rPr>
      </w:pPr>
      <w:r>
        <w:rPr>
          <w:rFonts w:ascii="Arial" w:eastAsia="宋体" w:hAnsi="Arial" w:cs="Arial" w:hint="eastAsia"/>
          <w:b/>
          <w:sz w:val="24"/>
          <w:lang w:val="en-US" w:eastAsia="zh-CN"/>
        </w:rPr>
        <w:t>April</w:t>
      </w:r>
      <w:r>
        <w:rPr>
          <w:rFonts w:ascii="Arial" w:hAnsi="Arial" w:cs="Arial"/>
          <w:b/>
          <w:sz w:val="24"/>
        </w:rPr>
        <w:t xml:space="preserve"> </w:t>
      </w:r>
      <w:r>
        <w:rPr>
          <w:rFonts w:ascii="Arial" w:eastAsia="宋体" w:hAnsi="Arial" w:cs="Arial" w:hint="eastAsia"/>
          <w:b/>
          <w:sz w:val="24"/>
          <w:lang w:val="en-US" w:eastAsia="zh-CN"/>
        </w:rPr>
        <w:t>7</w:t>
      </w:r>
      <w:r>
        <w:rPr>
          <w:rFonts w:ascii="Arial" w:hAnsi="Arial" w:cs="Arial"/>
          <w:b/>
          <w:sz w:val="24"/>
        </w:rPr>
        <w:t xml:space="preserve"> - </w:t>
      </w:r>
      <w:r>
        <w:rPr>
          <w:rFonts w:ascii="Arial" w:eastAsia="宋体" w:hAnsi="Arial" w:cs="Arial" w:hint="eastAsia"/>
          <w:b/>
          <w:sz w:val="24"/>
          <w:lang w:val="en-US" w:eastAsia="zh-CN"/>
        </w:rPr>
        <w:t>11</w:t>
      </w:r>
      <w:r>
        <w:rPr>
          <w:rFonts w:ascii="Arial" w:hAnsi="Arial" w:cs="Arial"/>
          <w:b/>
          <w:sz w:val="24"/>
          <w:szCs w:val="24"/>
        </w:rPr>
        <w:t>, 202</w:t>
      </w:r>
      <w:r>
        <w:rPr>
          <w:rFonts w:ascii="Arial" w:eastAsia="宋体" w:hAnsi="Arial" w:cs="Arial" w:hint="eastAsia"/>
          <w:b/>
          <w:sz w:val="24"/>
          <w:szCs w:val="24"/>
          <w:lang w:val="en-US" w:eastAsia="zh-CN"/>
        </w:rPr>
        <w:t>5</w:t>
      </w:r>
      <w:r>
        <w:rPr>
          <w:rFonts w:ascii="Arial" w:hAnsi="Arial" w:cs="Arial"/>
          <w:b/>
          <w:sz w:val="24"/>
          <w:szCs w:val="24"/>
        </w:rPr>
        <w:t xml:space="preserve">, </w:t>
      </w:r>
      <w:r>
        <w:rPr>
          <w:rFonts w:ascii="Arial" w:hAnsi="Arial" w:cs="Arial" w:hint="eastAsia"/>
          <w:b/>
          <w:sz w:val="24"/>
          <w:szCs w:val="24"/>
        </w:rPr>
        <w:t>Goteborg</w:t>
      </w:r>
      <w:r>
        <w:rPr>
          <w:rFonts w:ascii="Arial" w:eastAsia="宋体" w:hAnsi="Arial" w:cs="Arial" w:hint="eastAsia"/>
          <w:b/>
          <w:sz w:val="24"/>
          <w:szCs w:val="24"/>
          <w:lang w:val="en-US" w:eastAsia="zh-CN"/>
        </w:rPr>
        <w:t>, SE</w:t>
      </w:r>
      <w:r>
        <w:rPr>
          <w:rFonts w:ascii="Arial" w:hAnsi="Arial" w:cs="Arial"/>
          <w:b/>
          <w:color w:val="0000FF"/>
        </w:rPr>
        <w:tab/>
      </w:r>
    </w:p>
    <w:p w:rsidR="00743D5D" w:rsidRDefault="00910FBB">
      <w:pPr>
        <w:ind w:left="2127" w:hanging="2127"/>
        <w:rPr>
          <w:rFonts w:ascii="Arial" w:hAnsi="Arial" w:cs="Arial"/>
          <w:b/>
          <w:lang w:val="en-US"/>
        </w:rPr>
      </w:pPr>
      <w:r>
        <w:rPr>
          <w:rFonts w:ascii="Arial" w:hAnsi="Arial" w:cs="Arial"/>
          <w:b/>
        </w:rPr>
        <w:t>Source:</w:t>
      </w:r>
      <w:r>
        <w:rPr>
          <w:rFonts w:ascii="Arial" w:hAnsi="Arial" w:cs="Arial"/>
          <w:b/>
        </w:rPr>
        <w:tab/>
        <w:t>China Mobile</w:t>
      </w:r>
    </w:p>
    <w:p w:rsidR="00743D5D" w:rsidRDefault="00910FBB">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eastAsia="宋体" w:hAnsi="Arial" w:cs="Arial" w:hint="eastAsia"/>
          <w:b/>
          <w:lang w:val="en-US" w:eastAsia="zh-CN"/>
        </w:rPr>
        <w:t>Discussion on Architecture Assumption for ISAC study</w:t>
      </w:r>
    </w:p>
    <w:p w:rsidR="00743D5D" w:rsidRDefault="00910FBB">
      <w:pPr>
        <w:ind w:left="2127" w:hanging="2127"/>
        <w:rPr>
          <w:rFonts w:ascii="Arial" w:eastAsia="宋体" w:hAnsi="Arial" w:cs="Arial"/>
          <w:b/>
          <w:lang w:eastAsia="zh-CN"/>
        </w:rPr>
      </w:pPr>
      <w:r>
        <w:rPr>
          <w:rFonts w:ascii="Arial" w:hAnsi="Arial" w:cs="Arial"/>
          <w:b/>
        </w:rPr>
        <w:t>Document for:</w:t>
      </w:r>
      <w:r>
        <w:rPr>
          <w:rFonts w:ascii="Arial" w:hAnsi="Arial" w:cs="Arial"/>
          <w:b/>
        </w:rPr>
        <w:tab/>
      </w:r>
      <w:r>
        <w:rPr>
          <w:rFonts w:ascii="Arial" w:eastAsia="宋体" w:hAnsi="Arial" w:cs="Arial" w:hint="eastAsia"/>
          <w:b/>
          <w:lang w:val="en-US" w:eastAsia="zh-CN"/>
        </w:rPr>
        <w:t>Discussion</w:t>
      </w:r>
    </w:p>
    <w:p w:rsidR="00743D5D" w:rsidRDefault="00910FBB">
      <w:pPr>
        <w:ind w:left="2127" w:hanging="2127"/>
        <w:rPr>
          <w:rFonts w:ascii="Arial" w:eastAsia="宋体" w:hAnsi="Arial" w:cs="Arial"/>
          <w:b/>
          <w:highlight w:val="yellow"/>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eastAsia="宋体" w:hAnsi="Arial" w:cs="Arial" w:hint="eastAsia"/>
          <w:b/>
          <w:lang w:val="en-US" w:eastAsia="zh-CN"/>
        </w:rPr>
        <w:t>20.2.1</w:t>
      </w:r>
    </w:p>
    <w:p w:rsidR="00743D5D" w:rsidRDefault="00910FBB">
      <w:pPr>
        <w:ind w:left="2127" w:hanging="2127"/>
        <w:rPr>
          <w:rFonts w:ascii="Arial" w:eastAsia="宋体" w:hAnsi="Arial" w:cs="Arial"/>
          <w:b/>
          <w:lang w:val="en-US" w:eastAsia="zh-CN"/>
        </w:rPr>
      </w:pPr>
      <w:r>
        <w:rPr>
          <w:rFonts w:ascii="Arial" w:hAnsi="Arial" w:cs="Arial"/>
          <w:b/>
        </w:rPr>
        <w:t>Work Item / Release:</w:t>
      </w:r>
      <w:r>
        <w:rPr>
          <w:rFonts w:ascii="Arial" w:hAnsi="Arial" w:cs="Arial"/>
          <w:b/>
        </w:rPr>
        <w:tab/>
        <w:t>FS_</w:t>
      </w:r>
      <w:r>
        <w:rPr>
          <w:rFonts w:ascii="Arial" w:eastAsia="宋体" w:hAnsi="Arial" w:cs="Arial" w:hint="eastAsia"/>
          <w:b/>
          <w:lang w:val="en-US" w:eastAsia="zh-CN"/>
        </w:rPr>
        <w:t>ISAC</w:t>
      </w:r>
      <w:r>
        <w:rPr>
          <w:rFonts w:ascii="Arial" w:hAnsi="Arial" w:cs="Arial"/>
          <w:b/>
        </w:rPr>
        <w:t>/Rel-</w:t>
      </w:r>
      <w:r>
        <w:rPr>
          <w:rFonts w:ascii="Arial" w:eastAsia="宋体" w:hAnsi="Arial" w:cs="Arial" w:hint="eastAsia"/>
          <w:b/>
          <w:lang w:val="en-US" w:eastAsia="zh-CN"/>
        </w:rPr>
        <w:t>20</w:t>
      </w:r>
    </w:p>
    <w:p w:rsidR="00743D5D" w:rsidRDefault="00910FBB">
      <w:pPr>
        <w:rPr>
          <w:rFonts w:ascii="Arial" w:hAnsi="Arial" w:cs="Arial"/>
          <w:i/>
        </w:rPr>
      </w:pPr>
      <w:bookmarkStart w:id="1" w:name="_Toc462478989"/>
      <w:r>
        <w:rPr>
          <w:rFonts w:ascii="Arial" w:hAnsi="Arial" w:cs="Arial"/>
          <w:i/>
          <w:iCs/>
        </w:rPr>
        <w:t xml:space="preserve">Abstract of the contribution: </w:t>
      </w:r>
      <w:r>
        <w:rPr>
          <w:rFonts w:ascii="Arial" w:hAnsi="Arial" w:cs="Arial" w:hint="eastAsia"/>
          <w:i/>
        </w:rPr>
        <w:t xml:space="preserve">This document discusses architecture assumptions for the ISAC study to support sensing service management and sensing data management. </w:t>
      </w:r>
    </w:p>
    <w:bookmarkEnd w:id="1"/>
    <w:p w:rsidR="00743D5D" w:rsidRDefault="00910FBB">
      <w:pPr>
        <w:pStyle w:val="1"/>
      </w:pPr>
      <w:r>
        <w:t>1. Introduction</w:t>
      </w:r>
    </w:p>
    <w:p w:rsidR="00743D5D" w:rsidRDefault="00910FBB">
      <w:pPr>
        <w:pStyle w:val="afe"/>
        <w:spacing w:line="360" w:lineRule="auto"/>
        <w:ind w:left="426"/>
        <w:rPr>
          <w:rFonts w:eastAsiaTheme="minorEastAsia"/>
          <w:bCs/>
          <w:lang w:val="en-US" w:eastAsia="zh-CN"/>
        </w:rPr>
      </w:pPr>
      <w:r>
        <w:rPr>
          <w:rFonts w:eastAsiaTheme="minorEastAsia" w:hint="eastAsia"/>
          <w:bCs/>
          <w:lang w:val="en-US" w:eastAsia="zh-CN"/>
        </w:rPr>
        <w:t>The enhancement of architecture to support sensing was mentioned during the SID discussion. However, considering the evolution of sensing architecture and the alignment of sensing service logic, the design of functional modules and interfaces for the Sensing Function (SF) requires further discussion.</w:t>
      </w:r>
    </w:p>
    <w:p w:rsidR="00743D5D" w:rsidRDefault="00910FBB">
      <w:pPr>
        <w:pStyle w:val="1"/>
        <w:rPr>
          <w:lang w:eastAsia="zh-CN"/>
        </w:rPr>
      </w:pPr>
      <w:r>
        <w:rPr>
          <w:lang w:eastAsia="zh-CN"/>
        </w:rPr>
        <w:t>2. Discussion</w:t>
      </w:r>
    </w:p>
    <w:p w:rsidR="00743D5D" w:rsidRDefault="00743D5D">
      <w:pPr>
        <w:pStyle w:val="afe"/>
        <w:ind w:left="426"/>
        <w:rPr>
          <w:rFonts w:eastAsiaTheme="minorEastAsia"/>
          <w:bCs/>
          <w:lang w:eastAsia="zh-CN"/>
        </w:rPr>
      </w:pPr>
    </w:p>
    <w:p w:rsidR="00743D5D" w:rsidRDefault="00910FBB">
      <w:pPr>
        <w:pStyle w:val="afe"/>
        <w:spacing w:line="360" w:lineRule="auto"/>
        <w:ind w:left="426"/>
        <w:rPr>
          <w:rFonts w:eastAsiaTheme="minorEastAsia"/>
          <w:bCs/>
          <w:lang w:eastAsia="zh-CN"/>
        </w:rPr>
      </w:pPr>
      <w:r>
        <w:rPr>
          <w:rFonts w:eastAsiaTheme="minorEastAsia" w:hint="eastAsia"/>
          <w:bCs/>
          <w:lang w:val="en-US" w:eastAsia="zh-CN"/>
        </w:rPr>
        <w:t>In summary, besides architectural enhancements for sensing, functional enhancements related to the ISAC study include two primary aspects:</w:t>
      </w:r>
    </w:p>
    <w:p w:rsidR="00743D5D" w:rsidRDefault="00743D5D">
      <w:pPr>
        <w:pStyle w:val="afe"/>
        <w:spacing w:line="360" w:lineRule="auto"/>
        <w:ind w:left="426"/>
        <w:rPr>
          <w:rFonts w:eastAsiaTheme="minorEastAsia"/>
          <w:bCs/>
          <w:lang w:eastAsia="zh-CN"/>
        </w:rPr>
      </w:pPr>
    </w:p>
    <w:p w:rsidR="00743D5D" w:rsidRDefault="00910FBB">
      <w:pPr>
        <w:pStyle w:val="afe"/>
        <w:numPr>
          <w:ilvl w:val="0"/>
          <w:numId w:val="1"/>
        </w:numPr>
        <w:spacing w:line="360" w:lineRule="auto"/>
        <w:rPr>
          <w:rFonts w:eastAsiaTheme="minorEastAsia"/>
          <w:b/>
          <w:lang w:eastAsia="zh-CN"/>
        </w:rPr>
      </w:pPr>
      <w:r>
        <w:rPr>
          <w:rFonts w:eastAsiaTheme="minorEastAsia" w:hint="eastAsia"/>
          <w:b/>
          <w:lang w:eastAsia="zh-CN"/>
        </w:rPr>
        <w:t xml:space="preserve">Sensing Service Control: </w:t>
      </w:r>
      <w:r>
        <w:rPr>
          <w:rFonts w:eastAsiaTheme="minorEastAsia" w:hint="eastAsia"/>
          <w:bCs/>
          <w:lang w:eastAsia="zh-CN"/>
        </w:rPr>
        <w:t>Authorization and revocation of sensing services, discovery and selection of sensing entities based on service requirements, and configuration parameter/policy provisioning to support ISAC services.</w:t>
      </w:r>
    </w:p>
    <w:p w:rsidR="00743D5D" w:rsidRDefault="00910FBB">
      <w:pPr>
        <w:pStyle w:val="afe"/>
        <w:numPr>
          <w:ilvl w:val="0"/>
          <w:numId w:val="1"/>
        </w:numPr>
        <w:spacing w:line="360" w:lineRule="auto"/>
        <w:rPr>
          <w:rFonts w:eastAsiaTheme="minorEastAsia"/>
          <w:b/>
          <w:lang w:eastAsia="zh-CN"/>
        </w:rPr>
      </w:pPr>
      <w:r>
        <w:rPr>
          <w:rFonts w:eastAsiaTheme="minorEastAsia" w:hint="eastAsia"/>
          <w:b/>
          <w:lang w:eastAsia="zh-CN"/>
        </w:rPr>
        <w:t xml:space="preserve">Sensing Data Management: </w:t>
      </w:r>
      <w:r>
        <w:rPr>
          <w:rFonts w:eastAsiaTheme="minorEastAsia" w:hint="eastAsia"/>
          <w:bCs/>
          <w:lang w:eastAsia="zh-CN"/>
        </w:rPr>
        <w:t>Collection and transport mechanisms for sensing data and associated information to enable result calculation, as well as mechanisms for exposing sensing results and contextual information (e.g., one-time, periodic, or event-based reporting).</w:t>
      </w:r>
    </w:p>
    <w:p w:rsidR="00743D5D" w:rsidRDefault="00743D5D">
      <w:pPr>
        <w:pStyle w:val="afe"/>
        <w:spacing w:line="360" w:lineRule="auto"/>
        <w:ind w:left="426"/>
        <w:rPr>
          <w:rFonts w:eastAsiaTheme="minorEastAsia"/>
          <w:bCs/>
          <w:lang w:eastAsia="zh-CN"/>
        </w:rPr>
      </w:pPr>
    </w:p>
    <w:p w:rsidR="00743D5D" w:rsidRDefault="00910FBB">
      <w:pPr>
        <w:pStyle w:val="afe"/>
        <w:spacing w:line="360" w:lineRule="auto"/>
        <w:ind w:left="426"/>
        <w:rPr>
          <w:rFonts w:eastAsiaTheme="minorEastAsia"/>
          <w:bCs/>
          <w:lang w:eastAsia="zh-CN"/>
        </w:rPr>
      </w:pPr>
      <w:r>
        <w:rPr>
          <w:rFonts w:eastAsiaTheme="minorEastAsia" w:hint="eastAsia"/>
          <w:bCs/>
          <w:lang w:val="en-US" w:eastAsia="zh-CN"/>
        </w:rPr>
        <w:t>Communication network evolution follows the principle of Control-User (C-U) or Control-Data (C-D) separation. Sensing result calculation demands significantly more computational resources than signaling handling, while sensing measurement data transmission consumes greater network resources.</w:t>
      </w:r>
    </w:p>
    <w:p w:rsidR="00743D5D" w:rsidRDefault="00743D5D">
      <w:pPr>
        <w:pStyle w:val="afe"/>
        <w:spacing w:line="360" w:lineRule="auto"/>
        <w:ind w:left="426"/>
        <w:rPr>
          <w:rFonts w:eastAsiaTheme="minorEastAsia"/>
          <w:bCs/>
          <w:lang w:eastAsia="zh-CN"/>
        </w:rPr>
      </w:pPr>
    </w:p>
    <w:p w:rsidR="00743D5D" w:rsidRDefault="00910FBB">
      <w:pPr>
        <w:pStyle w:val="afe"/>
        <w:spacing w:line="360" w:lineRule="auto"/>
        <w:ind w:left="426"/>
        <w:rPr>
          <w:rFonts w:eastAsiaTheme="minorEastAsia"/>
          <w:bCs/>
          <w:lang w:eastAsia="zh-CN"/>
        </w:rPr>
      </w:pPr>
      <w:r>
        <w:rPr>
          <w:rFonts w:eastAsiaTheme="minorEastAsia" w:hint="eastAsia"/>
          <w:bCs/>
          <w:lang w:val="en-US" w:eastAsia="zh-CN"/>
        </w:rPr>
        <w:t>Integrating the Sensing Function (SF) instead of splitting it into control and data management modules may lead to scalability issues. Deploying a single SF on physical/virtual servers with limited computational resources would require simultaneous deployment of control-plane and data-processing entities. However, demands for sensing control and data-processing functions do not scale proportionally, resulting in network resource waste. Additionally, these functions should be implemented through distinct interfaces due to differences in signaling characteristics, packet size requirements, and solution approaches.</w:t>
      </w:r>
    </w:p>
    <w:p w:rsidR="00743D5D" w:rsidRDefault="00743D5D">
      <w:pPr>
        <w:pStyle w:val="afe"/>
        <w:spacing w:line="360" w:lineRule="auto"/>
        <w:ind w:left="426"/>
        <w:rPr>
          <w:rFonts w:eastAsiaTheme="minorEastAsia"/>
          <w:bCs/>
          <w:lang w:eastAsia="zh-CN"/>
        </w:rPr>
      </w:pPr>
    </w:p>
    <w:p w:rsidR="00743D5D" w:rsidRDefault="00910FBB">
      <w:pPr>
        <w:pStyle w:val="afe"/>
        <w:spacing w:line="360" w:lineRule="auto"/>
        <w:ind w:left="426"/>
        <w:rPr>
          <w:rFonts w:eastAsiaTheme="minorEastAsia"/>
          <w:bCs/>
          <w:lang w:val="en-US" w:eastAsia="zh-CN"/>
        </w:rPr>
      </w:pPr>
      <w:r>
        <w:rPr>
          <w:rFonts w:eastAsiaTheme="minorEastAsia" w:hint="eastAsia"/>
          <w:bCs/>
          <w:lang w:val="en-US" w:eastAsia="zh-CN"/>
        </w:rPr>
        <w:t>Potential Issues with Function Splitting:</w:t>
      </w:r>
    </w:p>
    <w:p w:rsidR="00743D5D" w:rsidRDefault="00743D5D">
      <w:pPr>
        <w:pStyle w:val="afe"/>
        <w:spacing w:line="360" w:lineRule="auto"/>
        <w:ind w:left="426"/>
        <w:rPr>
          <w:rFonts w:eastAsiaTheme="minorEastAsia"/>
          <w:bCs/>
          <w:lang w:eastAsia="zh-CN"/>
        </w:rPr>
      </w:pPr>
    </w:p>
    <w:p w:rsidR="00743D5D" w:rsidRDefault="00910FBB">
      <w:pPr>
        <w:pStyle w:val="afe"/>
        <w:numPr>
          <w:ilvl w:val="0"/>
          <w:numId w:val="1"/>
        </w:numPr>
        <w:spacing w:line="360" w:lineRule="auto"/>
        <w:rPr>
          <w:rFonts w:eastAsiaTheme="minorEastAsia"/>
          <w:bCs/>
          <w:lang w:eastAsia="zh-CN"/>
        </w:rPr>
      </w:pPr>
      <w:r>
        <w:rPr>
          <w:rFonts w:eastAsiaTheme="minorEastAsia" w:hint="eastAsia"/>
          <w:b/>
          <w:lang w:eastAsia="zh-CN"/>
        </w:rPr>
        <w:lastRenderedPageBreak/>
        <w:t xml:space="preserve">Service-Level Message Interaction: </w:t>
      </w:r>
      <w:r>
        <w:rPr>
          <w:rFonts w:eastAsiaTheme="minorEastAsia" w:hint="eastAsia"/>
          <w:bCs/>
          <w:lang w:eastAsia="zh-CN"/>
        </w:rPr>
        <w:t>Mechanisms for initiating, adjusting, or terminating sensing tasks across different sensing functions.</w:t>
      </w:r>
    </w:p>
    <w:p w:rsidR="00743D5D" w:rsidRDefault="00910FBB">
      <w:pPr>
        <w:pStyle w:val="afe"/>
        <w:numPr>
          <w:ilvl w:val="0"/>
          <w:numId w:val="1"/>
        </w:numPr>
        <w:spacing w:line="360" w:lineRule="auto"/>
        <w:rPr>
          <w:rFonts w:eastAsiaTheme="minorEastAsia"/>
          <w:bCs/>
          <w:lang w:eastAsia="zh-CN"/>
        </w:rPr>
      </w:pPr>
      <w:r>
        <w:rPr>
          <w:rFonts w:eastAsiaTheme="minorEastAsia" w:hint="eastAsia"/>
          <w:b/>
          <w:lang w:eastAsia="zh-CN"/>
        </w:rPr>
        <w:t xml:space="preserve">Service-Level Reporting: </w:t>
      </w:r>
      <w:r>
        <w:rPr>
          <w:rFonts w:eastAsiaTheme="minorEastAsia" w:hint="eastAsia"/>
          <w:bCs/>
          <w:lang w:eastAsia="zh-CN"/>
        </w:rPr>
        <w:t>Determining whether sensing results should be exposed via data-processing or control-plane entities.</w:t>
      </w:r>
    </w:p>
    <w:p w:rsidR="00743D5D" w:rsidRDefault="00910FBB">
      <w:pPr>
        <w:pStyle w:val="afe"/>
        <w:numPr>
          <w:ilvl w:val="0"/>
          <w:numId w:val="1"/>
        </w:numPr>
        <w:spacing w:line="360" w:lineRule="auto"/>
        <w:rPr>
          <w:rFonts w:eastAsiaTheme="minorEastAsia"/>
          <w:lang w:eastAsia="zh-CN"/>
        </w:rPr>
      </w:pPr>
      <w:r>
        <w:rPr>
          <w:rFonts w:eastAsiaTheme="minorEastAsia" w:hint="eastAsia"/>
          <w:b/>
          <w:lang w:eastAsia="zh-CN"/>
        </w:rPr>
        <w:t xml:space="preserve">Data Transport Protocol: </w:t>
      </w:r>
      <w:r>
        <w:rPr>
          <w:rFonts w:eastAsiaTheme="minorEastAsia" w:hint="eastAsia"/>
          <w:bCs/>
          <w:lang w:eastAsia="zh-CN"/>
        </w:rPr>
        <w:t>A low-latency, high-efficiency protocol (e.g., UDP) is preferable to TCP for faster data transmission.</w:t>
      </w:r>
    </w:p>
    <w:p w:rsidR="00743D5D" w:rsidRDefault="00910FBB">
      <w:pPr>
        <w:pStyle w:val="1"/>
        <w:rPr>
          <w:lang w:eastAsia="zh-CN"/>
        </w:rPr>
      </w:pPr>
      <w:r>
        <w:rPr>
          <w:lang w:eastAsia="zh-CN"/>
        </w:rPr>
        <w:t>3. Conclusion and proposal(s)</w:t>
      </w:r>
    </w:p>
    <w:p w:rsidR="00743D5D" w:rsidRDefault="00910FBB">
      <w:pPr>
        <w:pStyle w:val="afe"/>
        <w:spacing w:line="360" w:lineRule="auto"/>
        <w:ind w:left="426"/>
        <w:rPr>
          <w:rFonts w:eastAsiaTheme="minorEastAsia"/>
          <w:bCs/>
          <w:lang w:eastAsia="zh-CN"/>
        </w:rPr>
      </w:pPr>
      <w:r>
        <w:rPr>
          <w:rFonts w:eastAsiaTheme="minorEastAsia" w:hint="eastAsia"/>
          <w:b/>
          <w:lang w:eastAsia="zh-CN"/>
        </w:rPr>
        <w:t>Proposal 1:</w:t>
      </w:r>
      <w:r>
        <w:rPr>
          <w:rFonts w:eastAsiaTheme="minorEastAsia" w:hint="eastAsia"/>
          <w:bCs/>
          <w:lang w:eastAsia="zh-CN"/>
        </w:rPr>
        <w:t xml:space="preserve"> This architecture </w:t>
      </w:r>
      <w:r>
        <w:rPr>
          <w:rFonts w:eastAsiaTheme="minorEastAsia" w:hint="eastAsia"/>
          <w:bCs/>
          <w:lang w:val="en-US" w:eastAsia="zh-CN"/>
        </w:rPr>
        <w:t xml:space="preserve">should </w:t>
      </w:r>
      <w:r>
        <w:rPr>
          <w:rFonts w:eastAsiaTheme="minorEastAsia" w:hint="eastAsia"/>
          <w:bCs/>
          <w:lang w:eastAsia="zh-CN"/>
        </w:rPr>
        <w:t>enable Sensing Function split to have a control plane entity (e.g., SF-C) for sensing service management and control and a data processing entity (e.g., SF-U) for sensing result calculation.</w:t>
      </w:r>
    </w:p>
    <w:p w:rsidR="00743D5D" w:rsidRDefault="00910FBB">
      <w:pPr>
        <w:pStyle w:val="afe"/>
        <w:spacing w:line="360" w:lineRule="auto"/>
        <w:ind w:left="426"/>
        <w:rPr>
          <w:rFonts w:eastAsiaTheme="minorEastAsia"/>
          <w:bCs/>
          <w:lang w:eastAsia="zh-CN"/>
        </w:rPr>
      </w:pPr>
      <w:r>
        <w:rPr>
          <w:rFonts w:eastAsiaTheme="minorEastAsia" w:hint="eastAsia"/>
          <w:b/>
          <w:lang w:eastAsia="zh-CN"/>
        </w:rPr>
        <w:t xml:space="preserve">Proposal 2: </w:t>
      </w:r>
      <w:r>
        <w:rPr>
          <w:rFonts w:eastAsiaTheme="minorEastAsia" w:hint="eastAsia"/>
          <w:bCs/>
          <w:lang w:eastAsia="zh-CN"/>
        </w:rPr>
        <w:t>It is expected that sensing Tx/Rx(s) need to transmit sensing measurement data to SF</w:t>
      </w:r>
      <w:r>
        <w:rPr>
          <w:rFonts w:eastAsiaTheme="minorEastAsia" w:hint="eastAsia"/>
          <w:bCs/>
          <w:lang w:val="en-US" w:eastAsia="zh-CN"/>
        </w:rPr>
        <w:t>-U</w:t>
      </w:r>
      <w:r>
        <w:rPr>
          <w:rFonts w:eastAsiaTheme="minorEastAsia" w:hint="eastAsia"/>
          <w:bCs/>
          <w:lang w:eastAsia="zh-CN"/>
        </w:rPr>
        <w:t xml:space="preserve"> via a separated user plane interface, e.g., via a node-level GTP-U tunnel if the Rx is a gNB.</w:t>
      </w:r>
    </w:p>
    <w:p w:rsidR="00743D5D" w:rsidRDefault="00743D5D">
      <w:pPr>
        <w:pStyle w:val="afe"/>
        <w:ind w:left="426"/>
        <w:rPr>
          <w:rFonts w:eastAsiaTheme="minorEastAsia"/>
          <w:b/>
          <w:lang w:eastAsia="zh-CN"/>
        </w:rPr>
      </w:pPr>
    </w:p>
    <w:p w:rsidR="00743D5D" w:rsidRDefault="00743D5D">
      <w:pPr>
        <w:rPr>
          <w:lang w:eastAsia="zh-CN"/>
        </w:rPr>
      </w:pPr>
    </w:p>
    <w:p w:rsidR="00743D5D" w:rsidRDefault="00743D5D"/>
    <w:sectPr w:rsidR="00743D5D">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35B" w:rsidRDefault="009A735B">
      <w:pPr>
        <w:spacing w:after="0"/>
      </w:pPr>
      <w:r>
        <w:separator/>
      </w:r>
    </w:p>
  </w:endnote>
  <w:endnote w:type="continuationSeparator" w:id="0">
    <w:p w:rsidR="009A735B" w:rsidRDefault="009A73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default"/>
    <w:sig w:usb0="A00002BF" w:usb1="68C7FCFB" w:usb2="00000010"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D5D" w:rsidRDefault="00910FBB">
    <w:pPr>
      <w:framePr w:w="646" w:h="244" w:hRule="exact" w:wrap="around" w:vAnchor="text" w:hAnchor="margin" w:y="-5"/>
      <w:rPr>
        <w:rFonts w:ascii="Arial" w:hAnsi="Arial" w:cs="Arial"/>
        <w:b/>
        <w:i/>
        <w:sz w:val="18"/>
        <w:szCs w:val="18"/>
      </w:rPr>
    </w:pPr>
    <w:r>
      <w:rPr>
        <w:rFonts w:ascii="Arial" w:hAnsi="Arial" w:cs="Arial"/>
        <w:b/>
        <w:i/>
        <w:sz w:val="18"/>
        <w:szCs w:val="18"/>
      </w:rPr>
      <w:t>3GPP</w:t>
    </w:r>
  </w:p>
  <w:p w:rsidR="00743D5D" w:rsidRDefault="00910FBB">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rsidR="00743D5D" w:rsidRDefault="00743D5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35B" w:rsidRDefault="009A735B">
      <w:pPr>
        <w:spacing w:after="0"/>
      </w:pPr>
      <w:r>
        <w:separator/>
      </w:r>
    </w:p>
  </w:footnote>
  <w:footnote w:type="continuationSeparator" w:id="0">
    <w:p w:rsidR="009A735B" w:rsidRDefault="009A73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D5D" w:rsidRDefault="00743D5D"/>
  <w:p w:rsidR="00743D5D" w:rsidRDefault="00743D5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D5D" w:rsidRDefault="00910FBB">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rsidR="00743D5D" w:rsidRDefault="00910FBB">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0798D">
      <w:rPr>
        <w:rFonts w:ascii="Arial" w:hAnsi="Arial" w:cs="Arial"/>
        <w:b/>
        <w:bCs/>
        <w:noProof/>
        <w:sz w:val="18"/>
        <w:lang w:val="fr-FR"/>
      </w:rPr>
      <w:t>2</w:t>
    </w:r>
    <w:r>
      <w:rPr>
        <w:rFonts w:ascii="Arial" w:hAnsi="Arial" w:cs="Arial"/>
        <w:b/>
        <w:sz w:val="18"/>
        <w:szCs w:val="18"/>
        <w:lang w:val="fr-FR"/>
      </w:rPr>
      <w:fldChar w:fldCharType="end"/>
    </w:r>
  </w:p>
  <w:p w:rsidR="00743D5D" w:rsidRDefault="00743D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30662"/>
    <w:multiLevelType w:val="singleLevel"/>
    <w:tmpl w:val="2A930662"/>
    <w:lvl w:ilvl="0">
      <w:start w:val="1"/>
      <w:numFmt w:val="bullet"/>
      <w:lvlText w:val=""/>
      <w:lvlJc w:val="left"/>
      <w:pPr>
        <w:ind w:left="1134" w:firstLine="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C6F"/>
    <w:rsid w:val="00014637"/>
    <w:rsid w:val="000146D9"/>
    <w:rsid w:val="00014850"/>
    <w:rsid w:val="0001497A"/>
    <w:rsid w:val="00014CCB"/>
    <w:rsid w:val="00015BBF"/>
    <w:rsid w:val="00015EDD"/>
    <w:rsid w:val="00016A13"/>
    <w:rsid w:val="00016E2A"/>
    <w:rsid w:val="00016ED1"/>
    <w:rsid w:val="00016F41"/>
    <w:rsid w:val="00016F56"/>
    <w:rsid w:val="00017297"/>
    <w:rsid w:val="0001761C"/>
    <w:rsid w:val="00017CC5"/>
    <w:rsid w:val="00020122"/>
    <w:rsid w:val="000202C7"/>
    <w:rsid w:val="00020E91"/>
    <w:rsid w:val="0002113F"/>
    <w:rsid w:val="00021493"/>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068"/>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4F"/>
    <w:rsid w:val="00073266"/>
    <w:rsid w:val="000735A7"/>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B1"/>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AD5"/>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742"/>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D72"/>
    <w:rsid w:val="00114E46"/>
    <w:rsid w:val="00114FAB"/>
    <w:rsid w:val="00114FD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547"/>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222"/>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166"/>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678"/>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E3"/>
    <w:rsid w:val="00372498"/>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1EC2"/>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48"/>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A5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24B"/>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96D"/>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85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CEC"/>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494"/>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D5A"/>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14"/>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6A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3D5D"/>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255"/>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8BE"/>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0FBB"/>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B2E"/>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5DE4"/>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BE6"/>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35B"/>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98D"/>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54"/>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0C3"/>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9A4"/>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178"/>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2CB9"/>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8BF"/>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1B6"/>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C57"/>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8C8"/>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3E4"/>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D4D"/>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317"/>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BF7"/>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5573B42"/>
    <w:rsid w:val="0648ACCE"/>
    <w:rsid w:val="06866DE9"/>
    <w:rsid w:val="06C7905D"/>
    <w:rsid w:val="06DB9D03"/>
    <w:rsid w:val="07188FD5"/>
    <w:rsid w:val="07E5DA22"/>
    <w:rsid w:val="08932A6F"/>
    <w:rsid w:val="08B6F64E"/>
    <w:rsid w:val="08E62203"/>
    <w:rsid w:val="08F77767"/>
    <w:rsid w:val="09317E48"/>
    <w:rsid w:val="097F790B"/>
    <w:rsid w:val="0BB88BD2"/>
    <w:rsid w:val="0BC435B5"/>
    <w:rsid w:val="0C3CBA73"/>
    <w:rsid w:val="0CD57B26"/>
    <w:rsid w:val="0F0992E3"/>
    <w:rsid w:val="0F9EAD2A"/>
    <w:rsid w:val="0FDD148D"/>
    <w:rsid w:val="10073E51"/>
    <w:rsid w:val="1014A0E8"/>
    <w:rsid w:val="125A6A35"/>
    <w:rsid w:val="133F0824"/>
    <w:rsid w:val="13FCD132"/>
    <w:rsid w:val="154A2F50"/>
    <w:rsid w:val="1585042C"/>
    <w:rsid w:val="167E6BC8"/>
    <w:rsid w:val="168635DE"/>
    <w:rsid w:val="17345C65"/>
    <w:rsid w:val="173CF6EF"/>
    <w:rsid w:val="17A79D43"/>
    <w:rsid w:val="17EEBDE7"/>
    <w:rsid w:val="17FE85B4"/>
    <w:rsid w:val="180E1588"/>
    <w:rsid w:val="189BFEFB"/>
    <w:rsid w:val="191E9443"/>
    <w:rsid w:val="195FCE61"/>
    <w:rsid w:val="199926F8"/>
    <w:rsid w:val="19F540B8"/>
    <w:rsid w:val="1A1D7E4C"/>
    <w:rsid w:val="1BBB9D96"/>
    <w:rsid w:val="1C61348B"/>
    <w:rsid w:val="1CF6400F"/>
    <w:rsid w:val="1D20EF95"/>
    <w:rsid w:val="1E205195"/>
    <w:rsid w:val="1E4398C3"/>
    <w:rsid w:val="1EAF6081"/>
    <w:rsid w:val="1F2AEEEF"/>
    <w:rsid w:val="1F6572F7"/>
    <w:rsid w:val="1FBFD7BC"/>
    <w:rsid w:val="1FC806C7"/>
    <w:rsid w:val="1FE6A940"/>
    <w:rsid w:val="20D7CDA7"/>
    <w:rsid w:val="213D2C85"/>
    <w:rsid w:val="22912A9D"/>
    <w:rsid w:val="24FB6014"/>
    <w:rsid w:val="262B60F9"/>
    <w:rsid w:val="271708A0"/>
    <w:rsid w:val="2741799A"/>
    <w:rsid w:val="27DC68A6"/>
    <w:rsid w:val="28D3F9E6"/>
    <w:rsid w:val="298C7B83"/>
    <w:rsid w:val="299AF4C1"/>
    <w:rsid w:val="29C2EAB6"/>
    <w:rsid w:val="29CA7E97"/>
    <w:rsid w:val="2AB5289F"/>
    <w:rsid w:val="2ACB7E6D"/>
    <w:rsid w:val="2AD37BD5"/>
    <w:rsid w:val="2BC03F33"/>
    <w:rsid w:val="2CC633AC"/>
    <w:rsid w:val="2D30D7B3"/>
    <w:rsid w:val="2D507879"/>
    <w:rsid w:val="2E7FE4E0"/>
    <w:rsid w:val="2F14D50D"/>
    <w:rsid w:val="30E70DDA"/>
    <w:rsid w:val="30E8BF58"/>
    <w:rsid w:val="3111B44E"/>
    <w:rsid w:val="3129E3CA"/>
    <w:rsid w:val="32103E04"/>
    <w:rsid w:val="32601BAD"/>
    <w:rsid w:val="32B01D37"/>
    <w:rsid w:val="3408481E"/>
    <w:rsid w:val="343DEBB5"/>
    <w:rsid w:val="3444166A"/>
    <w:rsid w:val="358C831F"/>
    <w:rsid w:val="35D4CB92"/>
    <w:rsid w:val="37D2EBA5"/>
    <w:rsid w:val="38392834"/>
    <w:rsid w:val="39E3436D"/>
    <w:rsid w:val="3A3053DE"/>
    <w:rsid w:val="3ACA6021"/>
    <w:rsid w:val="3AD9A0AE"/>
    <w:rsid w:val="3AFF0145"/>
    <w:rsid w:val="3B14FC7B"/>
    <w:rsid w:val="3B1B6028"/>
    <w:rsid w:val="3B4C0F52"/>
    <w:rsid w:val="3B99B4B7"/>
    <w:rsid w:val="3B9B32A8"/>
    <w:rsid w:val="3BE269E7"/>
    <w:rsid w:val="3CFC1FF0"/>
    <w:rsid w:val="3DBDF03A"/>
    <w:rsid w:val="3E692370"/>
    <w:rsid w:val="3E7FFF2D"/>
    <w:rsid w:val="3EBFBEC4"/>
    <w:rsid w:val="3EFA1654"/>
    <w:rsid w:val="3F3D7059"/>
    <w:rsid w:val="3FDE3E95"/>
    <w:rsid w:val="3FFB37D6"/>
    <w:rsid w:val="3FFEC054"/>
    <w:rsid w:val="40AEAF14"/>
    <w:rsid w:val="434C44CE"/>
    <w:rsid w:val="43CC03E9"/>
    <w:rsid w:val="45316B20"/>
    <w:rsid w:val="4577E705"/>
    <w:rsid w:val="458CCF6F"/>
    <w:rsid w:val="45B0FACE"/>
    <w:rsid w:val="46218F24"/>
    <w:rsid w:val="466FC4C8"/>
    <w:rsid w:val="468AE7EB"/>
    <w:rsid w:val="46FCA8F0"/>
    <w:rsid w:val="46FE2695"/>
    <w:rsid w:val="4728EAC8"/>
    <w:rsid w:val="48C69BC6"/>
    <w:rsid w:val="4913A967"/>
    <w:rsid w:val="4947D6ED"/>
    <w:rsid w:val="497752B6"/>
    <w:rsid w:val="498EB883"/>
    <w:rsid w:val="4A59D874"/>
    <w:rsid w:val="4A94B0D9"/>
    <w:rsid w:val="4AF85EE9"/>
    <w:rsid w:val="4B1C840C"/>
    <w:rsid w:val="4B6C33F8"/>
    <w:rsid w:val="4CF9E7D9"/>
    <w:rsid w:val="4CFF4E4A"/>
    <w:rsid w:val="4DB74F56"/>
    <w:rsid w:val="4E9707D0"/>
    <w:rsid w:val="4EFCFD4D"/>
    <w:rsid w:val="4F0973FC"/>
    <w:rsid w:val="4F263406"/>
    <w:rsid w:val="4FEA9A20"/>
    <w:rsid w:val="51EF4B02"/>
    <w:rsid w:val="51F06335"/>
    <w:rsid w:val="525B3832"/>
    <w:rsid w:val="52D86F7D"/>
    <w:rsid w:val="52FA8E9F"/>
    <w:rsid w:val="536D4DDA"/>
    <w:rsid w:val="5407929D"/>
    <w:rsid w:val="543EA324"/>
    <w:rsid w:val="54506571"/>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0F5926"/>
    <w:rsid w:val="5C764BD8"/>
    <w:rsid w:val="5CD827D2"/>
    <w:rsid w:val="5CEF653F"/>
    <w:rsid w:val="5D24583B"/>
    <w:rsid w:val="5D5D0146"/>
    <w:rsid w:val="5D87A56A"/>
    <w:rsid w:val="5DFD5950"/>
    <w:rsid w:val="5E396DCA"/>
    <w:rsid w:val="5FBB7A86"/>
    <w:rsid w:val="5FF747F9"/>
    <w:rsid w:val="617D9308"/>
    <w:rsid w:val="622FC310"/>
    <w:rsid w:val="63BA366C"/>
    <w:rsid w:val="63EAA7F2"/>
    <w:rsid w:val="657E75F9"/>
    <w:rsid w:val="663F6410"/>
    <w:rsid w:val="66C39721"/>
    <w:rsid w:val="67422C43"/>
    <w:rsid w:val="677F0BB3"/>
    <w:rsid w:val="677FCC2F"/>
    <w:rsid w:val="67D3024D"/>
    <w:rsid w:val="67E66A1C"/>
    <w:rsid w:val="68DE5979"/>
    <w:rsid w:val="68FA0EBC"/>
    <w:rsid w:val="694D7FC9"/>
    <w:rsid w:val="69A58AFE"/>
    <w:rsid w:val="6A82AA71"/>
    <w:rsid w:val="6A88A986"/>
    <w:rsid w:val="6ACF0BC2"/>
    <w:rsid w:val="6ADE0B04"/>
    <w:rsid w:val="6AE126F5"/>
    <w:rsid w:val="6AEE9574"/>
    <w:rsid w:val="6AEF65C7"/>
    <w:rsid w:val="6D152D0C"/>
    <w:rsid w:val="6E52A499"/>
    <w:rsid w:val="6E8F658B"/>
    <w:rsid w:val="6F17BA97"/>
    <w:rsid w:val="6FEFB386"/>
    <w:rsid w:val="7013515E"/>
    <w:rsid w:val="70A23F4D"/>
    <w:rsid w:val="7198958D"/>
    <w:rsid w:val="71FD9074"/>
    <w:rsid w:val="721E46BD"/>
    <w:rsid w:val="72FAFD73"/>
    <w:rsid w:val="72FB5665"/>
    <w:rsid w:val="737BAF0F"/>
    <w:rsid w:val="73FFFBD4"/>
    <w:rsid w:val="7429FB5D"/>
    <w:rsid w:val="757FE6CB"/>
    <w:rsid w:val="75863459"/>
    <w:rsid w:val="75AE2198"/>
    <w:rsid w:val="75D8AD9D"/>
    <w:rsid w:val="75E081A4"/>
    <w:rsid w:val="75FEE9C3"/>
    <w:rsid w:val="765DFAEC"/>
    <w:rsid w:val="76B271DA"/>
    <w:rsid w:val="771DDB1A"/>
    <w:rsid w:val="77D619DB"/>
    <w:rsid w:val="77F39630"/>
    <w:rsid w:val="7817AB41"/>
    <w:rsid w:val="78D2E169"/>
    <w:rsid w:val="7A6F11B0"/>
    <w:rsid w:val="7AFC97F7"/>
    <w:rsid w:val="7AFDA4D2"/>
    <w:rsid w:val="7C04E61B"/>
    <w:rsid w:val="7C58627F"/>
    <w:rsid w:val="7CD648B0"/>
    <w:rsid w:val="7CE379BB"/>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BBFCF42-2B30-446A-8F05-0A6A304F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List 2"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b/>
    </w:r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6">
    <w:name w:val="Document Map"/>
    <w:basedOn w:val="a"/>
    <w:link w:val="a7"/>
    <w:qFormat/>
    <w:rPr>
      <w:rFonts w:ascii="Tahoma" w:hAnsi="Tahoma" w:cs="Tahoma"/>
      <w:sz w:val="16"/>
      <w:szCs w:val="16"/>
    </w:rPr>
  </w:style>
  <w:style w:type="paragraph" w:styleId="a8">
    <w:name w:val="annotation text"/>
    <w:basedOn w:val="a"/>
    <w:link w:val="a9"/>
    <w:qFormat/>
    <w:pPr>
      <w:overflowPunct/>
      <w:autoSpaceDE/>
      <w:autoSpaceDN/>
      <w:adjustRightInd/>
      <w:textAlignment w:val="auto"/>
    </w:pPr>
    <w:rPr>
      <w:rFonts w:eastAsia="宋体"/>
      <w:color w:val="auto"/>
      <w:lang w:eastAsia="en-US"/>
    </w:rPr>
  </w:style>
  <w:style w:type="paragraph" w:styleId="aa">
    <w:name w:val="Body Text"/>
    <w:basedOn w:val="a"/>
    <w:link w:val="ab"/>
    <w:uiPriority w:val="99"/>
    <w:unhideWhenUsed/>
    <w:qFormat/>
    <w:pPr>
      <w:spacing w:after="120"/>
    </w:pPr>
    <w:rPr>
      <w:rFonts w:eastAsia="宋体"/>
    </w:rPr>
  </w:style>
  <w:style w:type="paragraph" w:styleId="22">
    <w:name w:val="List 2"/>
    <w:basedOn w:val="ac"/>
    <w:qFormat/>
    <w:pPr>
      <w:ind w:left="566"/>
    </w:p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81">
    <w:name w:val="toc 8"/>
    <w:basedOn w:val="11"/>
    <w:next w:val="a"/>
    <w:uiPriority w:val="39"/>
    <w:qFormat/>
    <w:pPr>
      <w:spacing w:before="180"/>
      <w:ind w:left="2693" w:hanging="2693"/>
    </w:pPr>
    <w:rPr>
      <w:b/>
    </w:rPr>
  </w:style>
  <w:style w:type="paragraph" w:styleId="ad">
    <w:name w:val="Balloon Text"/>
    <w:basedOn w:val="a"/>
    <w:link w:val="ae"/>
    <w:qFormat/>
    <w:pPr>
      <w:spacing w:after="0"/>
    </w:pPr>
    <w:rPr>
      <w:rFonts w:ascii="Malgun Gothic" w:hAnsi="Malgun Gothic"/>
      <w:sz w:val="18"/>
      <w:szCs w:val="18"/>
    </w:rPr>
  </w:style>
  <w:style w:type="paragraph" w:styleId="af">
    <w:name w:val="footer"/>
    <w:basedOn w:val="a"/>
    <w:link w:val="af0"/>
    <w:uiPriority w:val="99"/>
    <w:qFormat/>
    <w:pPr>
      <w:tabs>
        <w:tab w:val="center" w:pos="4153"/>
        <w:tab w:val="right" w:pos="8306"/>
      </w:tabs>
    </w:pPr>
  </w:style>
  <w:style w:type="paragraph" w:styleId="af1">
    <w:name w:val="header"/>
    <w:basedOn w:val="a"/>
    <w:link w:val="af2"/>
    <w:qFormat/>
    <w:pPr>
      <w:tabs>
        <w:tab w:val="center" w:pos="4153"/>
        <w:tab w:val="right" w:pos="8306"/>
      </w:tabs>
    </w:pPr>
  </w:style>
  <w:style w:type="paragraph" w:styleId="91">
    <w:name w:val="toc 9"/>
    <w:basedOn w:val="81"/>
    <w:next w:val="a"/>
    <w:uiPriority w:val="39"/>
    <w:qFormat/>
    <w:pPr>
      <w:tabs>
        <w:tab w:val="clear" w:pos="9639"/>
      </w:tabs>
      <w:ind w:left="1418" w:hanging="1418"/>
    </w:pPr>
  </w:style>
  <w:style w:type="paragraph" w:styleId="af3">
    <w:name w:val="Normal (Web)"/>
    <w:basedOn w:val="a"/>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4">
    <w:name w:val="Title"/>
    <w:basedOn w:val="a"/>
    <w:next w:val="a"/>
    <w:link w:val="af5"/>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af6">
    <w:name w:val="annotation subject"/>
    <w:basedOn w:val="a8"/>
    <w:next w:val="a8"/>
    <w:link w:val="af7"/>
    <w:qFormat/>
    <w:pPr>
      <w:overflowPunct w:val="0"/>
      <w:autoSpaceDE w:val="0"/>
      <w:autoSpaceDN w:val="0"/>
      <w:adjustRightInd w:val="0"/>
      <w:textAlignment w:val="baseline"/>
    </w:pPr>
    <w:rPr>
      <w:rFonts w:eastAsia="Malgun Gothic"/>
      <w:b/>
      <w:bCs/>
      <w:color w:val="000000"/>
      <w:lang w:eastAsia="ja-JP"/>
    </w:rPr>
  </w:style>
  <w:style w:type="table" w:styleId="af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6"/>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af7">
    <w:name w:val="批注主题 字符"/>
    <w:link w:val="af6"/>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a7">
    <w:name w:val="文档结构图 字符"/>
    <w:link w:val="a6"/>
    <w:qFormat/>
    <w:rPr>
      <w:rFonts w:ascii="Tahoma" w:hAnsi="Tahoma" w:cs="Tahoma"/>
      <w:color w:val="000000"/>
      <w:sz w:val="16"/>
      <w:szCs w:val="16"/>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20">
    <w:name w:val="标题 2 字符"/>
    <w:link w:val="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a9">
    <w:name w:val="批注文字 字符"/>
    <w:link w:val="a8"/>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ab">
    <w:name w:val="正文文本 字符"/>
    <w:link w:val="aa"/>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22"/>
    <w:link w:val="B2Char"/>
    <w:qFormat/>
    <w:pPr>
      <w:ind w:left="851" w:hanging="284"/>
    </w:pPr>
  </w:style>
  <w:style w:type="character" w:customStyle="1" w:styleId="af2">
    <w:name w:val="页眉 字符"/>
    <w:link w:val="af1"/>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ae">
    <w:name w:val="批注框文本 字符"/>
    <w:link w:val="ad"/>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val="en-US" w:eastAsia="en-US"/>
    </w:rPr>
  </w:style>
  <w:style w:type="paragraph" w:customStyle="1" w:styleId="12">
    <w:name w:val="修订1"/>
    <w:uiPriority w:val="99"/>
    <w:semiHidden/>
    <w:qFormat/>
    <w:rPr>
      <w:rFonts w:eastAsia="Malgun Gothic"/>
      <w:color w:val="000000"/>
      <w:lang w:val="en-GB" w:eastAsia="ja-JP"/>
    </w:rPr>
  </w:style>
  <w:style w:type="paragraph" w:styleId="afe">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a"/>
    <w:link w:val="B3Char2"/>
    <w:qFormat/>
    <w:pPr>
      <w:ind w:left="1135" w:hanging="284"/>
    </w:pPr>
  </w:style>
  <w:style w:type="character" w:customStyle="1" w:styleId="shorttext">
    <w:name w:val="short_text"/>
    <w:basedOn w:val="a0"/>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qFormat/>
    <w:rPr>
      <w:rFonts w:ascii="Arial" w:hAnsi="Arial"/>
      <w:sz w:val="36"/>
      <w:lang w:val="en-GB" w:eastAsia="ja-JP"/>
    </w:rPr>
  </w:style>
  <w:style w:type="paragraph" w:customStyle="1" w:styleId="Heading">
    <w:name w:val="Heading"/>
    <w:basedOn w:val="a"/>
    <w:next w:val="aa"/>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af5">
    <w:name w:val="标题 字符"/>
    <w:basedOn w:val="a0"/>
    <w:link w:val="af4"/>
    <w:uiPriority w:val="10"/>
    <w:qFormat/>
    <w:rPr>
      <w:rFonts w:ascii="Arial" w:eastAsia="宋体" w:hAnsi="Arial" w:cs="Arial"/>
      <w:b/>
      <w:sz w:val="28"/>
      <w:lang w:val="en-IE"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40">
    <w:name w:val="标题 4 字符"/>
    <w:link w:val="4"/>
    <w:uiPriority w:val="9"/>
    <w:qFormat/>
    <w:rPr>
      <w:rFonts w:ascii="Arial" w:hAnsi="Arial"/>
      <w:sz w:val="24"/>
      <w:lang w:val="en-GB" w:eastAsia="ja-JP"/>
    </w:rPr>
  </w:style>
  <w:style w:type="character" w:customStyle="1" w:styleId="50">
    <w:name w:val="标题 5 字符"/>
    <w:link w:val="5"/>
    <w:uiPriority w:val="9"/>
    <w:qFormat/>
    <w:rPr>
      <w:rFonts w:ascii="Arial" w:hAnsi="Arial"/>
      <w:sz w:val="22"/>
      <w:lang w:val="en-GB" w:eastAsia="ja-JP"/>
    </w:rPr>
  </w:style>
  <w:style w:type="character" w:customStyle="1" w:styleId="80">
    <w:name w:val="标题 8 字符"/>
    <w:link w:val="8"/>
    <w:uiPriority w:val="9"/>
    <w:qFormat/>
    <w:rPr>
      <w:rFonts w:ascii="Arial" w:hAnsi="Arial"/>
      <w:sz w:val="36"/>
      <w:lang w:val="en-GB" w:eastAsia="ja-JP"/>
    </w:rPr>
  </w:style>
  <w:style w:type="character" w:customStyle="1" w:styleId="90">
    <w:name w:val="标题 9 字符"/>
    <w:link w:val="9"/>
    <w:uiPriority w:val="9"/>
    <w:qFormat/>
    <w:rPr>
      <w:rFonts w:ascii="Arial" w:hAnsi="Arial"/>
      <w:sz w:val="36"/>
      <w:lang w:val="en-GB" w:eastAsia="ja-JP"/>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0">
    <w:name w:val="页脚 字符"/>
    <w:link w:val="af"/>
    <w:uiPriority w:val="99"/>
    <w:qFormat/>
    <w:rPr>
      <w:color w:val="000000"/>
      <w:lang w:val="en-GB" w:eastAsia="ja-JP"/>
    </w:rPr>
  </w:style>
  <w:style w:type="character" w:customStyle="1" w:styleId="UnresolvedMention">
    <w:name w:val="Unresolved Mention"/>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qFormat/>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0B2061-5100-446D-857B-43AD97A4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472</Words>
  <Characters>2691</Characters>
  <Application>Microsoft Office Word</Application>
  <DocSecurity>0</DocSecurity>
  <Lines>22</Lines>
  <Paragraphs>6</Paragraphs>
  <ScaleCrop>false</ScaleCrop>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CMCC2</cp:lastModifiedBy>
  <cp:revision>15</cp:revision>
  <dcterms:created xsi:type="dcterms:W3CDTF">2024-01-10T08:43:00Z</dcterms:created>
  <dcterms:modified xsi:type="dcterms:W3CDTF">2025-03-28T07:03:00Z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505A4505962F489EA45C0917A4D1C044</vt:lpwstr>
  </property>
  <property fmtid="{D5CDD505-2E9C-101B-9397-08002B2CF9AE}" pid="8" name="KSOTemplateDocerSaveRecord">
    <vt:lpwstr>eyJoZGlkIjoiNDgxMTI1MDU0ZjRlZjMzN2NkNTg5YjZlYzcxODk2ZmEiLCJ1c2VySWQiOiIyMzk5MTk1NDAifQ==</vt:lpwstr>
  </property>
</Properties>
</file>